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F675" w14:textId="21E80300" w:rsidR="008E1B78" w:rsidRDefault="00000000"/>
    <w:p w14:paraId="34220EAD" w14:textId="1F5222BE" w:rsidR="00F94D6E" w:rsidRPr="00F94D6E" w:rsidRDefault="00604153" w:rsidP="00097322">
      <w:pPr>
        <w:spacing w:after="0"/>
        <w:jc w:val="center"/>
        <w:rPr>
          <w:b/>
          <w:bCs/>
          <w:sz w:val="32"/>
          <w:szCs w:val="32"/>
        </w:rPr>
      </w:pPr>
      <w:r>
        <w:rPr>
          <w:b/>
          <w:bCs/>
          <w:sz w:val="32"/>
          <w:szCs w:val="32"/>
        </w:rPr>
        <w:t>APPENDIX A</w:t>
      </w:r>
      <w:r>
        <w:rPr>
          <w:b/>
          <w:bCs/>
          <w:sz w:val="32"/>
          <w:szCs w:val="32"/>
        </w:rPr>
        <w:br/>
        <w:t>INTERNATIONAL STUDENT EXCHANGE AGREEMENT FORM</w:t>
      </w:r>
    </w:p>
    <w:p w14:paraId="209F6E2B" w14:textId="77777777" w:rsidR="00F94D6E" w:rsidRDefault="00F94D6E" w:rsidP="00097322">
      <w:pPr>
        <w:pBdr>
          <w:bottom w:val="single" w:sz="12" w:space="1" w:color="auto"/>
        </w:pBdr>
        <w:spacing w:after="0"/>
        <w:rPr>
          <w:rFonts w:cstheme="minorHAnsi"/>
        </w:rPr>
      </w:pPr>
    </w:p>
    <w:p w14:paraId="4BFD543C" w14:textId="7DAE3E78" w:rsidR="00F94D6E" w:rsidRPr="005114B5" w:rsidRDefault="00F94D6E" w:rsidP="00097322">
      <w:pPr>
        <w:pBdr>
          <w:bottom w:val="single" w:sz="12" w:space="1" w:color="auto"/>
        </w:pBdr>
        <w:spacing w:after="0"/>
        <w:rPr>
          <w:rFonts w:cstheme="minorHAnsi"/>
          <w:sz w:val="24"/>
          <w:szCs w:val="24"/>
        </w:rPr>
      </w:pPr>
      <w:r w:rsidRPr="005114B5">
        <w:rPr>
          <w:rFonts w:cstheme="minorHAnsi"/>
          <w:b/>
          <w:bCs/>
          <w:sz w:val="24"/>
          <w:szCs w:val="24"/>
        </w:rPr>
        <w:t>Proposed Partner Institution:</w:t>
      </w:r>
      <w:r w:rsidRPr="005114B5">
        <w:rPr>
          <w:rFonts w:cstheme="minorHAnsi"/>
          <w:sz w:val="24"/>
          <w:szCs w:val="24"/>
        </w:rPr>
        <w:t xml:space="preserve"> </w:t>
      </w:r>
      <w:sdt>
        <w:sdtPr>
          <w:rPr>
            <w:rStyle w:val="Style1"/>
            <w:sz w:val="24"/>
            <w:szCs w:val="24"/>
          </w:rPr>
          <w:id w:val="-1196532849"/>
          <w:placeholder>
            <w:docPart w:val="7094B28E4D334DFBA771DC89DAA5E12A"/>
          </w:placeholder>
          <w:showingPlcHdr/>
        </w:sdtPr>
        <w:sdtEndPr>
          <w:rPr>
            <w:rStyle w:val="DefaultParagraphFont"/>
            <w:rFonts w:cstheme="minorHAnsi"/>
            <w:u w:val="none"/>
          </w:rPr>
        </w:sdtEndPr>
        <w:sdtContent>
          <w:r w:rsidRPr="005114B5">
            <w:rPr>
              <w:rStyle w:val="PlaceholderText"/>
              <w:sz w:val="24"/>
              <w:szCs w:val="24"/>
              <w:u w:val="single"/>
              <w:shd w:val="clear" w:color="auto" w:fill="D9E2F3" w:themeFill="accent1" w:themeFillTint="33"/>
            </w:rPr>
            <w:t>Click or tap here to enter text.</w:t>
          </w:r>
        </w:sdtContent>
      </w:sdt>
    </w:p>
    <w:p w14:paraId="50956500" w14:textId="77777777" w:rsidR="00F94D6E" w:rsidRPr="005114B5" w:rsidRDefault="00F94D6E" w:rsidP="00097322">
      <w:pPr>
        <w:pBdr>
          <w:bottom w:val="single" w:sz="12" w:space="1" w:color="auto"/>
        </w:pBdr>
        <w:spacing w:after="0"/>
        <w:rPr>
          <w:rFonts w:cstheme="minorHAnsi"/>
          <w:sz w:val="24"/>
          <w:szCs w:val="24"/>
        </w:rPr>
      </w:pPr>
      <w:r w:rsidRPr="005114B5">
        <w:rPr>
          <w:rFonts w:cstheme="minorHAnsi"/>
          <w:b/>
          <w:bCs/>
          <w:sz w:val="24"/>
          <w:szCs w:val="24"/>
        </w:rPr>
        <w:t>Missouri S&amp;T Faculty/Staff Sponsor:</w:t>
      </w:r>
      <w:r w:rsidRPr="005114B5">
        <w:rPr>
          <w:rFonts w:cstheme="minorHAnsi"/>
          <w:sz w:val="24"/>
          <w:szCs w:val="24"/>
        </w:rPr>
        <w:t xml:space="preserve"> </w:t>
      </w:r>
      <w:sdt>
        <w:sdtPr>
          <w:rPr>
            <w:rStyle w:val="Style2"/>
            <w:sz w:val="24"/>
            <w:szCs w:val="24"/>
          </w:rPr>
          <w:id w:val="-624774477"/>
          <w:placeholder>
            <w:docPart w:val="7094B28E4D334DFBA771DC89DAA5E12A"/>
          </w:placeholder>
          <w:showingPlcHdr/>
        </w:sdtPr>
        <w:sdtEndPr>
          <w:rPr>
            <w:rStyle w:val="DefaultParagraphFont"/>
            <w:rFonts w:cstheme="minorHAnsi"/>
            <w:u w:val="none"/>
          </w:rPr>
        </w:sdtEndPr>
        <w:sdtContent>
          <w:r w:rsidRPr="005114B5">
            <w:rPr>
              <w:rStyle w:val="PlaceholderText"/>
              <w:sz w:val="24"/>
              <w:szCs w:val="24"/>
              <w:u w:val="single"/>
              <w:shd w:val="clear" w:color="auto" w:fill="D9E2F3" w:themeFill="accent1" w:themeFillTint="33"/>
            </w:rPr>
            <w:t>Click or tap here to enter text.</w:t>
          </w:r>
        </w:sdtContent>
      </w:sdt>
    </w:p>
    <w:p w14:paraId="396D82C9" w14:textId="77777777" w:rsidR="00F94D6E" w:rsidRPr="00DA7B76" w:rsidRDefault="00F94D6E" w:rsidP="00097322">
      <w:pPr>
        <w:pBdr>
          <w:bottom w:val="single" w:sz="12" w:space="1" w:color="auto"/>
        </w:pBdr>
        <w:spacing w:after="0"/>
        <w:rPr>
          <w:rFonts w:cstheme="minorHAnsi"/>
        </w:rPr>
      </w:pPr>
    </w:p>
    <w:p w14:paraId="26FEECD7" w14:textId="0593E646" w:rsidR="00E906AE" w:rsidRPr="00097322" w:rsidRDefault="00097322" w:rsidP="00B618DB">
      <w:pPr>
        <w:pStyle w:val="ListParagraph"/>
        <w:numPr>
          <w:ilvl w:val="0"/>
          <w:numId w:val="8"/>
        </w:numPr>
        <w:spacing w:after="0"/>
        <w:ind w:left="360" w:hanging="360"/>
        <w:rPr>
          <w:rFonts w:cstheme="minorHAnsi"/>
          <w:b/>
          <w:bCs/>
          <w:sz w:val="24"/>
          <w:szCs w:val="24"/>
        </w:rPr>
      </w:pPr>
      <w:r w:rsidRPr="00097322">
        <w:rPr>
          <w:rFonts w:cstheme="minorHAnsi"/>
          <w:b/>
          <w:bCs/>
          <w:sz w:val="24"/>
          <w:szCs w:val="24"/>
        </w:rPr>
        <w:t>D</w:t>
      </w:r>
      <w:r w:rsidR="00604153" w:rsidRPr="00097322">
        <w:rPr>
          <w:rFonts w:cstheme="minorHAnsi"/>
          <w:b/>
          <w:bCs/>
          <w:sz w:val="24"/>
          <w:szCs w:val="24"/>
        </w:rPr>
        <w:t>efinition</w:t>
      </w:r>
    </w:p>
    <w:p w14:paraId="34F5E109" w14:textId="77777777" w:rsidR="00F94D6E" w:rsidRPr="00604153" w:rsidRDefault="00F94D6E" w:rsidP="00097322">
      <w:pPr>
        <w:pStyle w:val="ListParagraph"/>
        <w:spacing w:after="0"/>
        <w:rPr>
          <w:rFonts w:cstheme="minorHAnsi"/>
          <w:b/>
          <w:bCs/>
        </w:rPr>
      </w:pPr>
    </w:p>
    <w:p w14:paraId="594B73CC" w14:textId="18C8ADC8" w:rsidR="00097322" w:rsidRDefault="00F94D6E" w:rsidP="00097322">
      <w:pPr>
        <w:pBdr>
          <w:bottom w:val="single" w:sz="12" w:space="1" w:color="auto"/>
        </w:pBdr>
        <w:autoSpaceDE w:val="0"/>
        <w:autoSpaceDN w:val="0"/>
        <w:adjustRightInd w:val="0"/>
        <w:spacing w:after="0" w:line="240" w:lineRule="auto"/>
        <w:rPr>
          <w:rFonts w:ascii="Calibri" w:hAnsi="Calibri" w:cs="Calibri"/>
          <w:color w:val="000000"/>
        </w:rPr>
      </w:pPr>
      <w:r>
        <w:rPr>
          <w:rFonts w:ascii="Calibri" w:hAnsi="Calibri" w:cs="Calibri"/>
          <w:color w:val="000000"/>
        </w:rPr>
        <w:t>Students fro</w:t>
      </w:r>
      <w:r w:rsidRPr="00F94D6E">
        <w:rPr>
          <w:rFonts w:ascii="Calibri" w:hAnsi="Calibri" w:cs="Calibri"/>
          <w:color w:val="000000"/>
        </w:rPr>
        <w:t xml:space="preserve">m Missouri S&amp;T attend classes at the partner university and vice versa. Students pay tuition and academic fees to their home university and do not pay tuition and academic fees to the host institution. The student is a non-degree seeking student at the host university and will transfer credit from the host university to the home university. </w:t>
      </w:r>
    </w:p>
    <w:p w14:paraId="0D4D344B" w14:textId="77777777" w:rsidR="00097322" w:rsidRDefault="00097322" w:rsidP="00097322">
      <w:pPr>
        <w:pBdr>
          <w:bottom w:val="single" w:sz="12" w:space="1" w:color="auto"/>
        </w:pBdr>
        <w:autoSpaceDE w:val="0"/>
        <w:autoSpaceDN w:val="0"/>
        <w:adjustRightInd w:val="0"/>
        <w:spacing w:after="0" w:line="240" w:lineRule="auto"/>
        <w:rPr>
          <w:rFonts w:ascii="Calibri" w:hAnsi="Calibri" w:cs="Calibri"/>
          <w:color w:val="000000"/>
        </w:rPr>
      </w:pPr>
    </w:p>
    <w:p w14:paraId="7CD7DA1F" w14:textId="3EA64FB9" w:rsidR="005C31C0" w:rsidRDefault="00F94D6E" w:rsidP="00097322">
      <w:pPr>
        <w:pBdr>
          <w:bottom w:val="single" w:sz="12" w:space="1" w:color="auto"/>
        </w:pBdr>
        <w:autoSpaceDE w:val="0"/>
        <w:autoSpaceDN w:val="0"/>
        <w:adjustRightInd w:val="0"/>
        <w:spacing w:after="0" w:line="240" w:lineRule="auto"/>
        <w:rPr>
          <w:rFonts w:ascii="Calibri" w:hAnsi="Calibri" w:cs="Calibri"/>
          <w:color w:val="000000"/>
        </w:rPr>
      </w:pPr>
      <w:r w:rsidRPr="00F94D6E">
        <w:rPr>
          <w:rFonts w:ascii="Calibri" w:hAnsi="Calibri" w:cs="Calibri"/>
          <w:color w:val="000000"/>
        </w:rPr>
        <w:t>Additional factors are considered when determining if a university is a good student exchange match for Missouri S&amp;T. Examples include similarity of degree programs between universities, number and quality of courses offered in English, desirability of location for students who study abroad, safety/security, staff at partner university available to support exchange students, etc. International linkage agreements that include student exchange require the completion of an appendix to the MOAC.</w:t>
      </w:r>
    </w:p>
    <w:p w14:paraId="3DF81171" w14:textId="77777777" w:rsidR="00097322" w:rsidRDefault="00097322" w:rsidP="00097322">
      <w:pPr>
        <w:pBdr>
          <w:bottom w:val="single" w:sz="12" w:space="1" w:color="auto"/>
        </w:pBdr>
        <w:autoSpaceDE w:val="0"/>
        <w:autoSpaceDN w:val="0"/>
        <w:adjustRightInd w:val="0"/>
        <w:spacing w:after="0" w:line="240" w:lineRule="auto"/>
        <w:rPr>
          <w:rFonts w:ascii="Calibri" w:hAnsi="Calibri" w:cs="Calibri"/>
          <w:color w:val="000000"/>
        </w:rPr>
      </w:pPr>
    </w:p>
    <w:p w14:paraId="0ED2AD4A" w14:textId="5B704EDF" w:rsidR="00097322" w:rsidRPr="00B618DB" w:rsidRDefault="00F94D6E" w:rsidP="00B618DB">
      <w:pPr>
        <w:pStyle w:val="ListParagraph"/>
        <w:numPr>
          <w:ilvl w:val="0"/>
          <w:numId w:val="8"/>
        </w:numPr>
        <w:spacing w:after="0"/>
        <w:ind w:left="360" w:hanging="360"/>
        <w:rPr>
          <w:rFonts w:ascii="Calibri" w:hAnsi="Calibri" w:cs="Calibri"/>
          <w:color w:val="000000"/>
          <w:sz w:val="24"/>
          <w:szCs w:val="24"/>
        </w:rPr>
      </w:pPr>
      <w:r w:rsidRPr="00B618DB">
        <w:rPr>
          <w:rFonts w:cstheme="minorHAnsi"/>
          <w:b/>
          <w:bCs/>
          <w:sz w:val="24"/>
          <w:szCs w:val="24"/>
        </w:rPr>
        <w:t>Student Exchange Agreement Responsibilities</w:t>
      </w:r>
    </w:p>
    <w:p w14:paraId="5509D19F" w14:textId="77777777" w:rsidR="00097322" w:rsidRDefault="00097322" w:rsidP="00097322">
      <w:pPr>
        <w:pBdr>
          <w:bottom w:val="single" w:sz="12" w:space="1" w:color="auto"/>
        </w:pBdr>
        <w:spacing w:after="0"/>
        <w:rPr>
          <w:rFonts w:ascii="Calibri" w:hAnsi="Calibri" w:cs="Calibri"/>
          <w:color w:val="000000"/>
          <w:sz w:val="24"/>
          <w:szCs w:val="24"/>
        </w:rPr>
      </w:pPr>
    </w:p>
    <w:p w14:paraId="68AC4258" w14:textId="24365FE6" w:rsidR="00097322" w:rsidRPr="00097322" w:rsidRDefault="00097322" w:rsidP="00097322">
      <w:pPr>
        <w:pBdr>
          <w:bottom w:val="single" w:sz="12" w:space="1" w:color="auto"/>
        </w:pBdr>
        <w:spacing w:after="0"/>
        <w:rPr>
          <w:rFonts w:ascii="Calibri" w:hAnsi="Calibri" w:cs="Calibri"/>
          <w:color w:val="000000"/>
        </w:rPr>
      </w:pPr>
      <w:r w:rsidRPr="00097322">
        <w:rPr>
          <w:rFonts w:ascii="Calibri" w:hAnsi="Calibri" w:cs="Calibri"/>
          <w:color w:val="000000"/>
        </w:rPr>
        <w:t xml:space="preserve">Strong support from the sponsoring department and faculty/staff member are vital to the success of an exchange program between Missouri S&amp;T a partner university. The exchange of students should be mutually agreed upon and should benefit both partner institutions. The ability to accept incoming exchange students must be balanced with the ability of Missouri S&amp;T to send outgoing exchange students to the partner university. Funds received from outgoing students are used to pay for tuition and fees for incoming students. </w:t>
      </w:r>
    </w:p>
    <w:p w14:paraId="6E1B8966" w14:textId="77777777" w:rsidR="00097322" w:rsidRPr="00097322" w:rsidRDefault="00097322" w:rsidP="00097322">
      <w:pPr>
        <w:pBdr>
          <w:bottom w:val="single" w:sz="12" w:space="1" w:color="auto"/>
        </w:pBdr>
        <w:spacing w:after="0"/>
        <w:rPr>
          <w:rFonts w:ascii="Calibri" w:hAnsi="Calibri" w:cs="Calibri"/>
          <w:color w:val="000000"/>
        </w:rPr>
      </w:pPr>
    </w:p>
    <w:p w14:paraId="5C889338" w14:textId="7DF32C3E" w:rsidR="00097322" w:rsidRPr="00097322" w:rsidRDefault="00097322" w:rsidP="00097322">
      <w:pPr>
        <w:pBdr>
          <w:bottom w:val="single" w:sz="12" w:space="1" w:color="auto"/>
        </w:pBdr>
        <w:spacing w:after="0"/>
        <w:rPr>
          <w:rFonts w:ascii="Calibri" w:hAnsi="Calibri" w:cs="Calibri"/>
          <w:color w:val="000000"/>
        </w:rPr>
      </w:pPr>
      <w:r w:rsidRPr="00097322">
        <w:rPr>
          <w:rFonts w:ascii="Calibri" w:hAnsi="Calibri" w:cs="Calibri"/>
          <w:color w:val="000000"/>
        </w:rPr>
        <w:t>Outgoing and incoming exchange students and hours must balance to create parity. Outgoing exchange students are charged for 15 undergraduate credit hours or 9 graduate credit hours. Full time enrollment for incoming exchange students at Missouri S&amp;T is 12-15 undergraduate credit hours or 9 graduate credit hours. Incoming exchange students who enroll in more than 15 undergraduate credit hours or 9 graduate credit hours will be responsible for payment of all additional costs. The exchange balance is monitored on an on-going basis, and balance should be achieved within two years of the beginning of the agreement. Should an imbalance of incoming and outgoing students develop, the sponsoring faculty/staff member and department</w:t>
      </w:r>
      <w:r w:rsidR="00F206F7">
        <w:rPr>
          <w:rFonts w:ascii="Calibri" w:hAnsi="Calibri" w:cs="Calibri"/>
          <w:color w:val="000000"/>
        </w:rPr>
        <w:t>/college</w:t>
      </w:r>
      <w:r w:rsidRPr="00097322">
        <w:rPr>
          <w:rFonts w:ascii="Calibri" w:hAnsi="Calibri" w:cs="Calibri"/>
          <w:color w:val="000000"/>
        </w:rPr>
        <w:t xml:space="preserve"> agree to work with </w:t>
      </w:r>
      <w:r w:rsidR="00810D15">
        <w:rPr>
          <w:rFonts w:ascii="Calibri" w:hAnsi="Calibri" w:cs="Calibri"/>
          <w:color w:val="000000"/>
        </w:rPr>
        <w:t xml:space="preserve">the </w:t>
      </w:r>
      <w:r w:rsidR="00F206F7">
        <w:rPr>
          <w:rFonts w:ascii="Calibri" w:hAnsi="Calibri" w:cs="Calibri"/>
          <w:color w:val="000000"/>
        </w:rPr>
        <w:t xml:space="preserve">Undergraduate Education office </w:t>
      </w:r>
      <w:r w:rsidRPr="00097322">
        <w:rPr>
          <w:rFonts w:ascii="Calibri" w:hAnsi="Calibri" w:cs="Calibri"/>
          <w:color w:val="000000"/>
        </w:rPr>
        <w:t xml:space="preserve">to resolve the imbalance. </w:t>
      </w:r>
    </w:p>
    <w:p w14:paraId="43B03781" w14:textId="77777777" w:rsidR="00097322" w:rsidRPr="00097322" w:rsidRDefault="00097322" w:rsidP="00097322">
      <w:pPr>
        <w:pBdr>
          <w:bottom w:val="single" w:sz="12" w:space="1" w:color="auto"/>
        </w:pBdr>
        <w:spacing w:after="0"/>
        <w:rPr>
          <w:rFonts w:ascii="Calibri" w:hAnsi="Calibri" w:cs="Calibri"/>
          <w:color w:val="000000"/>
        </w:rPr>
      </w:pPr>
    </w:p>
    <w:p w14:paraId="3BFB6036" w14:textId="67EBA549" w:rsidR="00097322" w:rsidRDefault="00097322" w:rsidP="00097322">
      <w:pPr>
        <w:pBdr>
          <w:bottom w:val="single" w:sz="12" w:space="1" w:color="auto"/>
        </w:pBdr>
        <w:spacing w:after="0"/>
        <w:rPr>
          <w:rFonts w:ascii="Calibri" w:hAnsi="Calibri" w:cs="Calibri"/>
          <w:color w:val="000000"/>
        </w:rPr>
      </w:pPr>
      <w:r w:rsidRPr="00097322">
        <w:rPr>
          <w:rFonts w:ascii="Calibri" w:hAnsi="Calibri" w:cs="Calibri"/>
          <w:color w:val="000000"/>
        </w:rPr>
        <w:t xml:space="preserve">All student exchange requests must comply with the </w:t>
      </w:r>
      <w:r w:rsidRPr="00810D15">
        <w:rPr>
          <w:rFonts w:ascii="Calibri" w:hAnsi="Calibri" w:cs="Calibri"/>
        </w:rPr>
        <w:t>Student International Travel Policy</w:t>
      </w:r>
      <w:r w:rsidRPr="00097322">
        <w:rPr>
          <w:rFonts w:ascii="Calibri" w:hAnsi="Calibri" w:cs="Calibri"/>
          <w:color w:val="000000"/>
        </w:rPr>
        <w:t>.</w:t>
      </w:r>
    </w:p>
    <w:p w14:paraId="4ABB6C49" w14:textId="7247F4CA" w:rsidR="005114B5" w:rsidRDefault="005114B5" w:rsidP="00097322">
      <w:pPr>
        <w:pBdr>
          <w:bottom w:val="single" w:sz="12" w:space="1" w:color="auto"/>
        </w:pBdr>
        <w:spacing w:after="0"/>
        <w:rPr>
          <w:rFonts w:ascii="Calibri" w:hAnsi="Calibri" w:cs="Calibri"/>
          <w:color w:val="000000"/>
        </w:rPr>
      </w:pPr>
    </w:p>
    <w:p w14:paraId="4D86F0DA" w14:textId="77777777" w:rsidR="005114B5" w:rsidRDefault="005114B5" w:rsidP="00097322">
      <w:pPr>
        <w:pBdr>
          <w:bottom w:val="single" w:sz="12" w:space="1" w:color="auto"/>
        </w:pBdr>
        <w:spacing w:after="0"/>
        <w:rPr>
          <w:rFonts w:ascii="Calibri" w:hAnsi="Calibri" w:cs="Calibri"/>
          <w:color w:val="000000"/>
        </w:rPr>
      </w:pPr>
    </w:p>
    <w:p w14:paraId="1A094FD2" w14:textId="77777777" w:rsidR="005114B5" w:rsidRPr="00097322" w:rsidRDefault="005114B5" w:rsidP="00097322">
      <w:pPr>
        <w:pBdr>
          <w:bottom w:val="single" w:sz="12" w:space="1" w:color="auto"/>
        </w:pBdr>
        <w:spacing w:after="0"/>
        <w:rPr>
          <w:rFonts w:cstheme="minorHAnsi"/>
        </w:rPr>
      </w:pPr>
    </w:p>
    <w:p w14:paraId="36CC4F33" w14:textId="77777777" w:rsidR="005114B5" w:rsidRDefault="005114B5" w:rsidP="005114B5">
      <w:pPr>
        <w:pStyle w:val="ListParagraph"/>
        <w:spacing w:after="0"/>
        <w:ind w:left="360"/>
        <w:rPr>
          <w:rFonts w:cstheme="minorHAnsi"/>
          <w:b/>
          <w:bCs/>
        </w:rPr>
      </w:pPr>
    </w:p>
    <w:p w14:paraId="2D47DF3C" w14:textId="6F578537" w:rsidR="00E906AE" w:rsidRDefault="00E906AE" w:rsidP="00B618DB">
      <w:pPr>
        <w:pStyle w:val="ListParagraph"/>
        <w:numPr>
          <w:ilvl w:val="0"/>
          <w:numId w:val="8"/>
        </w:numPr>
        <w:spacing w:after="0"/>
        <w:ind w:left="360" w:hanging="360"/>
        <w:rPr>
          <w:rFonts w:cstheme="minorHAnsi"/>
          <w:b/>
          <w:bCs/>
        </w:rPr>
      </w:pPr>
      <w:r w:rsidRPr="00882A90">
        <w:rPr>
          <w:rFonts w:cstheme="minorHAnsi"/>
          <w:b/>
          <w:bCs/>
        </w:rPr>
        <w:t>Acknowledgement</w:t>
      </w:r>
      <w:r w:rsidR="00F94D6E">
        <w:rPr>
          <w:rFonts w:cstheme="minorHAnsi"/>
          <w:b/>
          <w:bCs/>
        </w:rPr>
        <w:t>s</w:t>
      </w:r>
    </w:p>
    <w:p w14:paraId="020F2BD9" w14:textId="77777777" w:rsidR="005E5704" w:rsidRDefault="005E5704" w:rsidP="005E5704">
      <w:pPr>
        <w:pStyle w:val="ListParagraph"/>
        <w:spacing w:after="0"/>
        <w:ind w:left="0"/>
        <w:rPr>
          <w:rFonts w:cstheme="minorHAnsi"/>
          <w:b/>
          <w:bCs/>
        </w:rPr>
      </w:pPr>
    </w:p>
    <w:p w14:paraId="301D5E2D" w14:textId="62DAE7DA" w:rsidR="005E5704" w:rsidRDefault="005E5704" w:rsidP="005E5704">
      <w:pPr>
        <w:pStyle w:val="ListParagraph"/>
        <w:spacing w:after="0"/>
        <w:ind w:left="0"/>
      </w:pPr>
      <w:r>
        <w:t>I have read and I understand the responsibilities referenced above and I accept responsibility to be actively involved in the recruitment and oversight of the exchange students with the university below.</w:t>
      </w:r>
    </w:p>
    <w:p w14:paraId="02FD80D3" w14:textId="5243BDF9" w:rsidR="005E5704" w:rsidRDefault="005E5704" w:rsidP="005E5704">
      <w:pPr>
        <w:pStyle w:val="ListParagraph"/>
        <w:spacing w:after="0"/>
        <w:ind w:left="0"/>
      </w:pPr>
    </w:p>
    <w:p w14:paraId="0BDBD074" w14:textId="1EF5806A" w:rsidR="005E5704" w:rsidRDefault="005E5704" w:rsidP="005E5704">
      <w:pPr>
        <w:pStyle w:val="ListParagraph"/>
        <w:spacing w:after="0"/>
        <w:ind w:left="0"/>
        <w:rPr>
          <w:rFonts w:cstheme="minorHAnsi"/>
          <w:b/>
          <w:bCs/>
        </w:rPr>
      </w:pPr>
      <w:r>
        <w:rPr>
          <w:rFonts w:cstheme="minorHAnsi"/>
          <w:b/>
          <w:bCs/>
        </w:rPr>
        <w:t xml:space="preserve">Name of University: </w:t>
      </w:r>
      <w:sdt>
        <w:sdtPr>
          <w:rPr>
            <w:rStyle w:val="Style3"/>
          </w:rPr>
          <w:id w:val="978419968"/>
          <w:placeholder>
            <w:docPart w:val="DefaultPlaceholder_-1854013440"/>
          </w:placeholder>
          <w:showingPlcHdr/>
        </w:sdtPr>
        <w:sdtEndPr>
          <w:rPr>
            <w:rStyle w:val="DefaultParagraphFont"/>
            <w:rFonts w:cstheme="minorHAnsi"/>
            <w:b/>
            <w:bCs/>
            <w:u w:val="none"/>
          </w:rPr>
        </w:sdtEndPr>
        <w:sdtContent>
          <w:r w:rsidRPr="005E5704">
            <w:rPr>
              <w:rStyle w:val="PlaceholderText"/>
              <w:u w:val="single"/>
              <w:shd w:val="clear" w:color="auto" w:fill="D9E2F3" w:themeFill="accent1" w:themeFillTint="33"/>
            </w:rPr>
            <w:t>Click or tap here to enter text.</w:t>
          </w:r>
        </w:sdtContent>
      </w:sdt>
    </w:p>
    <w:p w14:paraId="7A02847A" w14:textId="77777777" w:rsidR="005E5704" w:rsidRPr="00882A90" w:rsidRDefault="005E5704" w:rsidP="005E5704">
      <w:pPr>
        <w:pStyle w:val="ListParagraph"/>
        <w:spacing w:after="0"/>
        <w:ind w:left="0"/>
        <w:rPr>
          <w:rFonts w:cstheme="minorHAnsi"/>
          <w:b/>
          <w:bCs/>
        </w:rPr>
      </w:pPr>
    </w:p>
    <w:p w14:paraId="48DA03A6" w14:textId="364E5FD7" w:rsidR="00313738" w:rsidRPr="00840D0B" w:rsidRDefault="00313738" w:rsidP="00097322">
      <w:pPr>
        <w:spacing w:after="0"/>
        <w:jc w:val="right"/>
        <w:rPr>
          <w:rFonts w:cstheme="minorHAnsi"/>
        </w:rPr>
      </w:pPr>
      <w:r w:rsidRPr="00840D0B">
        <w:rPr>
          <w:rFonts w:cstheme="minorHAnsi"/>
        </w:rPr>
        <w:t>Signature of Sponsoring Faculty/Staff:</w:t>
      </w:r>
      <w:r w:rsidR="00E12048" w:rsidRPr="00840D0B">
        <w:rPr>
          <w:rFonts w:cstheme="minorHAnsi"/>
        </w:rPr>
        <w:t xml:space="preserve"> _________________________________________</w:t>
      </w:r>
      <w:r w:rsidR="00882A90" w:rsidRPr="00840D0B">
        <w:rPr>
          <w:rFonts w:cstheme="minorHAnsi"/>
        </w:rPr>
        <w:t xml:space="preserve"> </w:t>
      </w:r>
    </w:p>
    <w:p w14:paraId="120E1485" w14:textId="77777777" w:rsidR="00E12048" w:rsidRPr="00840D0B" w:rsidRDefault="00E12048" w:rsidP="00097322">
      <w:pPr>
        <w:spacing w:after="0"/>
        <w:jc w:val="right"/>
        <w:rPr>
          <w:rFonts w:cstheme="minorHAnsi"/>
        </w:rPr>
      </w:pPr>
    </w:p>
    <w:p w14:paraId="5BDF0CBC" w14:textId="2F42FC5C" w:rsidR="00313738" w:rsidRPr="00840D0B" w:rsidRDefault="00313738" w:rsidP="00097322">
      <w:pPr>
        <w:spacing w:after="0"/>
        <w:jc w:val="right"/>
        <w:rPr>
          <w:rFonts w:cstheme="minorHAnsi"/>
        </w:rPr>
      </w:pPr>
      <w:r w:rsidRPr="00840D0B">
        <w:rPr>
          <w:rFonts w:cstheme="minorHAnsi"/>
        </w:rPr>
        <w:t>Signature of Sponsoring Department Chair:</w:t>
      </w:r>
      <w:r w:rsidR="00E12048" w:rsidRPr="00840D0B">
        <w:rPr>
          <w:rFonts w:cstheme="minorHAnsi"/>
        </w:rPr>
        <w:t xml:space="preserve"> _________________________________________</w:t>
      </w:r>
    </w:p>
    <w:p w14:paraId="37D8121D" w14:textId="77777777" w:rsidR="00B23A87" w:rsidRPr="00840D0B" w:rsidRDefault="00B23A87" w:rsidP="00097322">
      <w:pPr>
        <w:spacing w:after="0"/>
        <w:jc w:val="right"/>
        <w:rPr>
          <w:rFonts w:cstheme="minorHAnsi"/>
        </w:rPr>
      </w:pPr>
    </w:p>
    <w:p w14:paraId="2740788D" w14:textId="4DA13C13" w:rsidR="001D214F" w:rsidRPr="00840D0B" w:rsidRDefault="00313738" w:rsidP="00097322">
      <w:pPr>
        <w:spacing w:after="0"/>
        <w:jc w:val="right"/>
        <w:rPr>
          <w:rFonts w:cstheme="minorHAnsi"/>
        </w:rPr>
      </w:pPr>
      <w:r w:rsidRPr="00840D0B">
        <w:rPr>
          <w:rFonts w:cstheme="minorHAnsi"/>
        </w:rPr>
        <w:t xml:space="preserve">Signature of </w:t>
      </w:r>
      <w:r w:rsidR="00E12048" w:rsidRPr="00840D0B">
        <w:rPr>
          <w:rFonts w:cstheme="minorHAnsi"/>
        </w:rPr>
        <w:t xml:space="preserve">Sponsoring </w:t>
      </w:r>
      <w:r w:rsidRPr="00840D0B">
        <w:rPr>
          <w:rFonts w:cstheme="minorHAnsi"/>
        </w:rPr>
        <w:t>Dean:</w:t>
      </w:r>
      <w:r w:rsidR="00E12048" w:rsidRPr="00840D0B">
        <w:rPr>
          <w:rFonts w:cstheme="minorHAnsi"/>
        </w:rPr>
        <w:t xml:space="preserve"> _________________________________________</w:t>
      </w:r>
    </w:p>
    <w:p w14:paraId="3D8A7334" w14:textId="0372649E" w:rsidR="005E5704" w:rsidRDefault="005E5704" w:rsidP="005E5704">
      <w:pPr>
        <w:spacing w:after="0"/>
        <w:rPr>
          <w:rFonts w:cstheme="minorHAnsi"/>
        </w:rPr>
      </w:pPr>
    </w:p>
    <w:p w14:paraId="568AA2E4" w14:textId="49CCA288" w:rsidR="005E5704" w:rsidRDefault="005E5704" w:rsidP="005E5704">
      <w:pPr>
        <w:spacing w:after="0"/>
        <w:rPr>
          <w:rFonts w:cstheme="minorHAnsi"/>
        </w:rPr>
      </w:pPr>
      <w:r w:rsidRPr="005E5704">
        <w:rPr>
          <w:rFonts w:cstheme="minorHAnsi"/>
          <w:b/>
          <w:bCs/>
        </w:rPr>
        <w:t>Comments or Special Instructions:</w:t>
      </w:r>
      <w:r>
        <w:rPr>
          <w:rFonts w:cstheme="minorHAnsi"/>
        </w:rPr>
        <w:t xml:space="preserve"> </w:t>
      </w:r>
      <w:sdt>
        <w:sdtPr>
          <w:rPr>
            <w:rStyle w:val="Style4"/>
          </w:rPr>
          <w:id w:val="110090418"/>
          <w:placeholder>
            <w:docPart w:val="DefaultPlaceholder_-1854013440"/>
          </w:placeholder>
          <w:showingPlcHdr/>
        </w:sdtPr>
        <w:sdtEndPr>
          <w:rPr>
            <w:rStyle w:val="DefaultParagraphFont"/>
            <w:rFonts w:cstheme="minorHAnsi"/>
            <w:u w:val="none"/>
          </w:rPr>
        </w:sdtEndPr>
        <w:sdtContent>
          <w:r w:rsidRPr="005E5704">
            <w:rPr>
              <w:rStyle w:val="PlaceholderText"/>
              <w:u w:val="single"/>
              <w:shd w:val="clear" w:color="auto" w:fill="D9E2F3" w:themeFill="accent1" w:themeFillTint="33"/>
            </w:rPr>
            <w:t>Click or tap here to enter text.</w:t>
          </w:r>
        </w:sdtContent>
      </w:sdt>
    </w:p>
    <w:p w14:paraId="4A842A13" w14:textId="7CBFE0B5" w:rsidR="005E5704" w:rsidRDefault="005E5704" w:rsidP="005E5704">
      <w:pPr>
        <w:spacing w:after="0"/>
        <w:rPr>
          <w:rFonts w:cstheme="minorHAnsi"/>
        </w:rPr>
      </w:pPr>
    </w:p>
    <w:p w14:paraId="72DA2532" w14:textId="77777777" w:rsidR="005E5704" w:rsidRPr="005E5704" w:rsidRDefault="005E5704" w:rsidP="005E5704">
      <w:pPr>
        <w:autoSpaceDE w:val="0"/>
        <w:autoSpaceDN w:val="0"/>
        <w:adjustRightInd w:val="0"/>
        <w:spacing w:after="0" w:line="240" w:lineRule="auto"/>
        <w:rPr>
          <w:rFonts w:ascii="Times New Roman" w:hAnsi="Times New Roman" w:cs="Times New Roman"/>
          <w:color w:val="000000"/>
          <w:sz w:val="24"/>
          <w:szCs w:val="24"/>
        </w:rPr>
      </w:pPr>
    </w:p>
    <w:p w14:paraId="681C8C51" w14:textId="35D1D4D8" w:rsidR="005E5704" w:rsidRPr="005E5704" w:rsidRDefault="005E5704" w:rsidP="005E5704">
      <w:pPr>
        <w:spacing w:after="0"/>
        <w:jc w:val="right"/>
        <w:rPr>
          <w:rFonts w:cstheme="minorHAnsi"/>
          <w:sz w:val="18"/>
          <w:szCs w:val="18"/>
        </w:rPr>
      </w:pPr>
      <w:r w:rsidRPr="005E5704">
        <w:rPr>
          <w:rFonts w:cstheme="minorHAnsi"/>
          <w:color w:val="000000"/>
          <w:sz w:val="18"/>
          <w:szCs w:val="18"/>
        </w:rPr>
        <w:t xml:space="preserve"> Email the completed form to gillman@mst.edu.</w:t>
      </w:r>
    </w:p>
    <w:sectPr w:rsidR="005E5704" w:rsidRPr="005E57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8B2E" w14:textId="77777777" w:rsidR="0099416C" w:rsidRDefault="0099416C" w:rsidP="00E906AE">
      <w:pPr>
        <w:spacing w:after="0" w:line="240" w:lineRule="auto"/>
      </w:pPr>
      <w:r>
        <w:separator/>
      </w:r>
    </w:p>
  </w:endnote>
  <w:endnote w:type="continuationSeparator" w:id="0">
    <w:p w14:paraId="38C57F55" w14:textId="77777777" w:rsidR="0099416C" w:rsidRDefault="0099416C" w:rsidP="00E9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560348"/>
      <w:docPartObj>
        <w:docPartGallery w:val="Page Numbers (Bottom of Page)"/>
        <w:docPartUnique/>
      </w:docPartObj>
    </w:sdtPr>
    <w:sdtEndPr>
      <w:rPr>
        <w:noProof/>
      </w:rPr>
    </w:sdtEndPr>
    <w:sdtContent>
      <w:p w14:paraId="626C030E" w14:textId="6B3EC75E" w:rsidR="00B23A87" w:rsidRDefault="00B23A87">
        <w:pPr>
          <w:pStyle w:val="Footer"/>
        </w:pPr>
        <w:r w:rsidRPr="00B23A87">
          <w:rPr>
            <w:sz w:val="18"/>
            <w:szCs w:val="18"/>
          </w:rPr>
          <w:t xml:space="preserve">Page | </w:t>
        </w:r>
        <w:r w:rsidRPr="00B23A87">
          <w:rPr>
            <w:sz w:val="18"/>
            <w:szCs w:val="18"/>
          </w:rPr>
          <w:fldChar w:fldCharType="begin"/>
        </w:r>
        <w:r w:rsidRPr="00B23A87">
          <w:rPr>
            <w:sz w:val="18"/>
            <w:szCs w:val="18"/>
          </w:rPr>
          <w:instrText xml:space="preserve"> PAGE   \* MERGEFORMAT </w:instrText>
        </w:r>
        <w:r w:rsidRPr="00B23A87">
          <w:rPr>
            <w:sz w:val="18"/>
            <w:szCs w:val="18"/>
          </w:rPr>
          <w:fldChar w:fldCharType="separate"/>
        </w:r>
        <w:r w:rsidRPr="00B23A87">
          <w:rPr>
            <w:noProof/>
            <w:sz w:val="18"/>
            <w:szCs w:val="18"/>
          </w:rPr>
          <w:t>2</w:t>
        </w:r>
        <w:r w:rsidRPr="00B23A87">
          <w:rPr>
            <w:noProof/>
            <w:sz w:val="18"/>
            <w:szCs w:val="18"/>
          </w:rPr>
          <w:fldChar w:fldCharType="end"/>
        </w:r>
      </w:p>
    </w:sdtContent>
  </w:sdt>
  <w:p w14:paraId="114323E0" w14:textId="77777777" w:rsidR="00DA7B76" w:rsidRDefault="00DA7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6AEE" w14:textId="77777777" w:rsidR="0099416C" w:rsidRDefault="0099416C" w:rsidP="00E906AE">
      <w:pPr>
        <w:spacing w:after="0" w:line="240" w:lineRule="auto"/>
      </w:pPr>
      <w:r>
        <w:separator/>
      </w:r>
    </w:p>
  </w:footnote>
  <w:footnote w:type="continuationSeparator" w:id="0">
    <w:p w14:paraId="263B58E8" w14:textId="77777777" w:rsidR="0099416C" w:rsidRDefault="0099416C" w:rsidP="00E90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EA80" w14:textId="04DD84ED" w:rsidR="00810D15" w:rsidRDefault="00F206F7">
    <w:pPr>
      <w:pStyle w:val="Header"/>
    </w:pPr>
    <w:r>
      <w:rPr>
        <w:noProof/>
      </w:rPr>
      <w:drawing>
        <wp:inline distT="0" distB="0" distL="0" distR="0" wp14:anchorId="41412069" wp14:editId="1EC7CF0D">
          <wp:extent cx="2210161" cy="9048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5502" cy="907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D8A"/>
    <w:multiLevelType w:val="hybridMultilevel"/>
    <w:tmpl w:val="4176BE6C"/>
    <w:lvl w:ilvl="0" w:tplc="01022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50D98"/>
    <w:multiLevelType w:val="hybridMultilevel"/>
    <w:tmpl w:val="F3082D7E"/>
    <w:lvl w:ilvl="0" w:tplc="833C18A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100AA0"/>
    <w:multiLevelType w:val="hybridMultilevel"/>
    <w:tmpl w:val="99BAF8AC"/>
    <w:lvl w:ilvl="0" w:tplc="94446F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6118AC"/>
    <w:multiLevelType w:val="hybridMultilevel"/>
    <w:tmpl w:val="1D0A4CD6"/>
    <w:lvl w:ilvl="0" w:tplc="44F24B50">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4E4EF6"/>
    <w:multiLevelType w:val="hybridMultilevel"/>
    <w:tmpl w:val="8C0068D0"/>
    <w:lvl w:ilvl="0" w:tplc="DA2A21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805BB"/>
    <w:multiLevelType w:val="hybridMultilevel"/>
    <w:tmpl w:val="142E805A"/>
    <w:lvl w:ilvl="0" w:tplc="1CF094C8">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A47EE"/>
    <w:multiLevelType w:val="hybridMultilevel"/>
    <w:tmpl w:val="0A4AFE06"/>
    <w:lvl w:ilvl="0" w:tplc="CCAC7C96">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1E7D50"/>
    <w:multiLevelType w:val="hybridMultilevel"/>
    <w:tmpl w:val="5106BABA"/>
    <w:lvl w:ilvl="0" w:tplc="1CF094C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424890">
    <w:abstractNumId w:val="7"/>
  </w:num>
  <w:num w:numId="2" w16cid:durableId="32703390">
    <w:abstractNumId w:val="5"/>
  </w:num>
  <w:num w:numId="3" w16cid:durableId="1000616661">
    <w:abstractNumId w:val="2"/>
  </w:num>
  <w:num w:numId="4" w16cid:durableId="1711418515">
    <w:abstractNumId w:val="4"/>
  </w:num>
  <w:num w:numId="5" w16cid:durableId="1877695401">
    <w:abstractNumId w:val="0"/>
  </w:num>
  <w:num w:numId="6" w16cid:durableId="1324164408">
    <w:abstractNumId w:val="6"/>
  </w:num>
  <w:num w:numId="7" w16cid:durableId="1251816375">
    <w:abstractNumId w:val="3"/>
  </w:num>
  <w:num w:numId="8" w16cid:durableId="341712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0NrUwNjOxNDE2N7JQ0lEKTi0uzszPAykwqgUANKHkVCwAAAA="/>
  </w:docVars>
  <w:rsids>
    <w:rsidRoot w:val="00E906AE"/>
    <w:rsid w:val="000148D0"/>
    <w:rsid w:val="000758D3"/>
    <w:rsid w:val="00097322"/>
    <w:rsid w:val="00134F6C"/>
    <w:rsid w:val="00160C15"/>
    <w:rsid w:val="001D214F"/>
    <w:rsid w:val="002C169A"/>
    <w:rsid w:val="002E41F7"/>
    <w:rsid w:val="00313738"/>
    <w:rsid w:val="00320F3C"/>
    <w:rsid w:val="004155AD"/>
    <w:rsid w:val="00470E90"/>
    <w:rsid w:val="00471B9A"/>
    <w:rsid w:val="005114B5"/>
    <w:rsid w:val="005C31C0"/>
    <w:rsid w:val="005E5704"/>
    <w:rsid w:val="00604153"/>
    <w:rsid w:val="0070534C"/>
    <w:rsid w:val="00810D15"/>
    <w:rsid w:val="00840D0B"/>
    <w:rsid w:val="00882A90"/>
    <w:rsid w:val="00904200"/>
    <w:rsid w:val="0099416C"/>
    <w:rsid w:val="00A67FCE"/>
    <w:rsid w:val="00A95B36"/>
    <w:rsid w:val="00B23A87"/>
    <w:rsid w:val="00B618DB"/>
    <w:rsid w:val="00B77F3B"/>
    <w:rsid w:val="00CC4665"/>
    <w:rsid w:val="00D2669B"/>
    <w:rsid w:val="00DA7B76"/>
    <w:rsid w:val="00E12048"/>
    <w:rsid w:val="00E906AE"/>
    <w:rsid w:val="00ED047B"/>
    <w:rsid w:val="00F16964"/>
    <w:rsid w:val="00F206F7"/>
    <w:rsid w:val="00F268D4"/>
    <w:rsid w:val="00F9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87A32"/>
  <w15:chartTrackingRefBased/>
  <w15:docId w15:val="{686E229A-0D30-45EE-9B08-5CED51B5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AE"/>
  </w:style>
  <w:style w:type="paragraph" w:styleId="Footer">
    <w:name w:val="footer"/>
    <w:basedOn w:val="Normal"/>
    <w:link w:val="FooterChar"/>
    <w:uiPriority w:val="99"/>
    <w:unhideWhenUsed/>
    <w:rsid w:val="00E90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AE"/>
  </w:style>
  <w:style w:type="paragraph" w:customStyle="1" w:styleId="Default">
    <w:name w:val="Default"/>
    <w:rsid w:val="00E906A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906AE"/>
    <w:rPr>
      <w:color w:val="0563C1" w:themeColor="hyperlink"/>
      <w:u w:val="single"/>
    </w:rPr>
  </w:style>
  <w:style w:type="character" w:styleId="UnresolvedMention">
    <w:name w:val="Unresolved Mention"/>
    <w:basedOn w:val="DefaultParagraphFont"/>
    <w:uiPriority w:val="99"/>
    <w:semiHidden/>
    <w:unhideWhenUsed/>
    <w:rsid w:val="00E906AE"/>
    <w:rPr>
      <w:color w:val="605E5C"/>
      <w:shd w:val="clear" w:color="auto" w:fill="E1DFDD"/>
    </w:rPr>
  </w:style>
  <w:style w:type="paragraph" w:styleId="ListParagraph">
    <w:name w:val="List Paragraph"/>
    <w:basedOn w:val="Normal"/>
    <w:uiPriority w:val="34"/>
    <w:qFormat/>
    <w:rsid w:val="00E906AE"/>
    <w:pPr>
      <w:ind w:left="720"/>
      <w:contextualSpacing/>
    </w:pPr>
  </w:style>
  <w:style w:type="table" w:styleId="TableGrid">
    <w:name w:val="Table Grid"/>
    <w:basedOn w:val="TableNormal"/>
    <w:uiPriority w:val="39"/>
    <w:rsid w:val="001D2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1B9A"/>
    <w:rPr>
      <w:color w:val="808080"/>
    </w:rPr>
  </w:style>
  <w:style w:type="character" w:customStyle="1" w:styleId="Style1">
    <w:name w:val="Style1"/>
    <w:basedOn w:val="DefaultParagraphFont"/>
    <w:uiPriority w:val="1"/>
    <w:rsid w:val="002C169A"/>
    <w:rPr>
      <w:u w:val="single"/>
    </w:rPr>
  </w:style>
  <w:style w:type="character" w:customStyle="1" w:styleId="Style2">
    <w:name w:val="Style2"/>
    <w:basedOn w:val="DefaultParagraphFont"/>
    <w:uiPriority w:val="1"/>
    <w:rsid w:val="002C169A"/>
    <w:rPr>
      <w:u w:val="single"/>
    </w:rPr>
  </w:style>
  <w:style w:type="character" w:customStyle="1" w:styleId="Style3">
    <w:name w:val="Style3"/>
    <w:basedOn w:val="DefaultParagraphFont"/>
    <w:uiPriority w:val="1"/>
    <w:rsid w:val="002C169A"/>
    <w:rPr>
      <w:u w:val="single"/>
    </w:rPr>
  </w:style>
  <w:style w:type="character" w:customStyle="1" w:styleId="Style4">
    <w:name w:val="Style4"/>
    <w:basedOn w:val="DefaultParagraphFont"/>
    <w:uiPriority w:val="1"/>
    <w:rsid w:val="002C169A"/>
    <w:rPr>
      <w:u w:val="single"/>
    </w:rPr>
  </w:style>
  <w:style w:type="character" w:styleId="FollowedHyperlink">
    <w:name w:val="FollowedHyperlink"/>
    <w:basedOn w:val="DefaultParagraphFont"/>
    <w:uiPriority w:val="99"/>
    <w:semiHidden/>
    <w:unhideWhenUsed/>
    <w:rsid w:val="005114B5"/>
    <w:rPr>
      <w:color w:val="954F72" w:themeColor="followedHyperlink"/>
      <w:u w:val="single"/>
    </w:rPr>
  </w:style>
  <w:style w:type="paragraph" w:styleId="Revision">
    <w:name w:val="Revision"/>
    <w:hidden/>
    <w:uiPriority w:val="99"/>
    <w:semiHidden/>
    <w:rsid w:val="00F20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EF7F2F1-0B1C-4BEE-A9EE-DA2EBEFD232D}"/>
      </w:docPartPr>
      <w:docPartBody>
        <w:p w:rsidR="00320D33" w:rsidRDefault="00AB3C07">
          <w:r w:rsidRPr="00ED037B">
            <w:rPr>
              <w:rStyle w:val="PlaceholderText"/>
            </w:rPr>
            <w:t>Click or tap here to enter text.</w:t>
          </w:r>
        </w:p>
      </w:docPartBody>
    </w:docPart>
    <w:docPart>
      <w:docPartPr>
        <w:name w:val="7094B28E4D334DFBA771DC89DAA5E12A"/>
        <w:category>
          <w:name w:val="General"/>
          <w:gallery w:val="placeholder"/>
        </w:category>
        <w:types>
          <w:type w:val="bbPlcHdr"/>
        </w:types>
        <w:behaviors>
          <w:behavior w:val="content"/>
        </w:behaviors>
        <w:guid w:val="{43417683-9998-423D-833F-524EE981880A}"/>
      </w:docPartPr>
      <w:docPartBody>
        <w:p w:rsidR="00E8061A" w:rsidRDefault="00320D33" w:rsidP="00320D33">
          <w:pPr>
            <w:pStyle w:val="7094B28E4D334DFBA771DC89DAA5E12A"/>
          </w:pPr>
          <w:r w:rsidRPr="00ED03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07"/>
    <w:rsid w:val="00320D33"/>
    <w:rsid w:val="0036010A"/>
    <w:rsid w:val="003A5468"/>
    <w:rsid w:val="00AB3C07"/>
    <w:rsid w:val="00B25F38"/>
    <w:rsid w:val="00E8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D33"/>
    <w:rPr>
      <w:color w:val="808080"/>
    </w:rPr>
  </w:style>
  <w:style w:type="paragraph" w:customStyle="1" w:styleId="7094B28E4D334DFBA771DC89DAA5E12A">
    <w:name w:val="7094B28E4D334DFBA771DC89DAA5E12A"/>
    <w:rsid w:val="00320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73DB8-4789-486A-9CE8-23C03595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Gillman, Amy M.</dc:creator>
  <cp:keywords/>
  <dc:description/>
  <cp:lastModifiedBy>Gillman, Amy M.</cp:lastModifiedBy>
  <cp:revision>2</cp:revision>
  <dcterms:created xsi:type="dcterms:W3CDTF">2022-10-10T18:17:00Z</dcterms:created>
  <dcterms:modified xsi:type="dcterms:W3CDTF">2022-10-10T18:17:00Z</dcterms:modified>
</cp:coreProperties>
</file>